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A1" w:rsidRDefault="008B61A1" w:rsidP="008B61A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Памятка для общения с де</w:t>
      </w:r>
      <w:bookmarkStart w:id="0" w:name="_GoBack"/>
      <w:bookmarkEnd w:id="0"/>
      <w:r>
        <w:rPr>
          <w:b/>
          <w:sz w:val="22"/>
          <w:szCs w:val="22"/>
        </w:rPr>
        <w:t>тьми группы психологического риска (суицид)</w:t>
      </w:r>
    </w:p>
    <w:p w:rsidR="008B61A1" w:rsidRDefault="008B61A1" w:rsidP="008B61A1">
      <w:pPr>
        <w:jc w:val="center"/>
        <w:rPr>
          <w:i/>
        </w:rPr>
      </w:pPr>
      <w:r>
        <w:rPr>
          <w:i/>
        </w:rPr>
        <w:t>Возможные мотивы</w:t>
      </w:r>
    </w:p>
    <w:p w:rsidR="008B61A1" w:rsidRDefault="008B61A1" w:rsidP="008B61A1">
      <w:pPr>
        <w:ind w:firstLine="708"/>
        <w:jc w:val="both"/>
      </w:pPr>
      <w:r>
        <w:rPr>
          <w:i/>
        </w:rPr>
        <w:t>Поиск помощи</w:t>
      </w:r>
      <w:r>
        <w:t>. Большинство людей, думающих о самоубийстве, не хотят умирать. Самоубийство рассматривается как способ получить что-либо (внимание, любовь, освобождение от проблем).</w:t>
      </w:r>
    </w:p>
    <w:p w:rsidR="008B61A1" w:rsidRDefault="008B61A1" w:rsidP="008B61A1">
      <w:pPr>
        <w:ind w:firstLine="708"/>
        <w:jc w:val="both"/>
      </w:pPr>
      <w:r>
        <w:rPr>
          <w:i/>
        </w:rPr>
        <w:t>Безнадежность.</w:t>
      </w:r>
      <w:r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8B61A1" w:rsidRDefault="008B61A1" w:rsidP="008B61A1">
      <w:pPr>
        <w:ind w:firstLine="708"/>
        <w:jc w:val="both"/>
      </w:pPr>
      <w:r>
        <w:rPr>
          <w:i/>
        </w:rPr>
        <w:t>Множественные проблемы</w:t>
      </w:r>
      <w:r>
        <w:t>. Все проблемы настолько глобальны и неразрешимы, что человек не может сконцентрироваться, чтобы раз</w:t>
      </w:r>
      <w:r>
        <w:softHyphen/>
        <w:t>решить их по одной. Попытка сделать больно другому человеку: «Они еще пожалеют!» Иногда человек считает, что, покончив с собой, унесет с собой проблему и облегчит жизнь своей семье.</w:t>
      </w:r>
    </w:p>
    <w:p w:rsidR="008B61A1" w:rsidRDefault="008B61A1" w:rsidP="008B61A1">
      <w:pPr>
        <w:ind w:firstLine="360"/>
        <w:jc w:val="both"/>
      </w:pPr>
      <w:r>
        <w:rPr>
          <w:i/>
        </w:rPr>
        <w:t>Способ разрешить проблему.</w:t>
      </w:r>
      <w:r>
        <w:t xml:space="preserve"> Человек рассматривает самоубийство как показатель мужества и силы.</w:t>
      </w:r>
    </w:p>
    <w:p w:rsidR="008B61A1" w:rsidRDefault="008B61A1" w:rsidP="008B61A1">
      <w:pPr>
        <w:ind w:firstLine="360"/>
        <w:jc w:val="center"/>
        <w:rPr>
          <w:b/>
          <w:i/>
        </w:rPr>
      </w:pPr>
      <w:r>
        <w:rPr>
          <w:b/>
          <w:i/>
        </w:rPr>
        <w:t>Как помочь подросткам</w:t>
      </w:r>
    </w:p>
    <w:p w:rsidR="008B61A1" w:rsidRDefault="008B61A1" w:rsidP="008B61A1">
      <w:pPr>
        <w:ind w:firstLine="708"/>
        <w:jc w:val="both"/>
      </w:pPr>
      <w:r>
        <w:rPr>
          <w:i/>
        </w:rPr>
        <w:t>Выслушивайте</w:t>
      </w:r>
      <w:r>
        <w:t xml:space="preserve"> -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>
        <w:softHyphen/>
        <w:t>просы и внимательно слушайте.</w:t>
      </w:r>
    </w:p>
    <w:p w:rsidR="008B61A1" w:rsidRDefault="008B61A1" w:rsidP="008B61A1">
      <w:pPr>
        <w:ind w:firstLine="708"/>
        <w:jc w:val="both"/>
      </w:pPr>
      <w:r>
        <w:rPr>
          <w:i/>
        </w:rPr>
        <w:t>Обсуждайте</w:t>
      </w:r>
      <w:r>
        <w:t xml:space="preserve"> – открытое обсуждение планов и проблем снимает тре</w:t>
      </w:r>
      <w:r>
        <w:softHyphen/>
        <w:t>вожность. Не бойтесь говорить об этом, большинство людей чувствуют неловкость, говоря о самоубийстве, и это проявляется в отрицании или избегании этой темы. Беседы не могут спровоцировать самоубийства, тогда как избегание этой темы увеличивает тревожность, подозритель</w:t>
      </w:r>
      <w:r>
        <w:softHyphen/>
        <w:t>ность.</w:t>
      </w:r>
    </w:p>
    <w:p w:rsidR="008B61A1" w:rsidRDefault="008B61A1" w:rsidP="008B61A1">
      <w:pPr>
        <w:ind w:firstLine="708"/>
        <w:jc w:val="both"/>
      </w:pPr>
      <w:r>
        <w:rPr>
          <w:i/>
        </w:rPr>
        <w:t>Будьте внимательны</w:t>
      </w:r>
      <w:r>
        <w:t xml:space="preserve"> к косвенным показателям при предполагаемом самоубийстве. Каждое шутливое упоминание или угрозу следует вос</w:t>
      </w:r>
      <w:r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>
        <w:softHyphen/>
        <w:t>нимаете их всерьез.</w:t>
      </w:r>
    </w:p>
    <w:p w:rsidR="008B61A1" w:rsidRDefault="008B61A1" w:rsidP="008B61A1">
      <w:pPr>
        <w:ind w:firstLine="360"/>
        <w:jc w:val="both"/>
      </w:pPr>
      <w:r>
        <w:rPr>
          <w:i/>
        </w:rPr>
        <w:t>Задавайте вопросы</w:t>
      </w:r>
      <w:r>
        <w:t xml:space="preserve"> – обобщайте. «Такое впечатление, что ты на са</w:t>
      </w:r>
      <w:r>
        <w:softHyphen/>
        <w:t>мом деле говоришь…», «Большинство людей задумывалось о самоубий</w:t>
      </w:r>
      <w:r>
        <w:softHyphen/>
        <w:t>стве…», «Ты когда-нибудь думал, как совершить его?» Если вы получа</w:t>
      </w:r>
      <w:r>
        <w:softHyphen/>
        <w:t>ете ответ, переходите на конкретику. «Пистолет? А ты когда-нибудь стрелял? А где ты его возьмешь? Что тогда произойдет? А что если ты промахнешься? Кто тебя найдет? Ты думал о своих похоронах? Кто на них придет?» Недосказанное, затаенное вы должны сделать явным. Помогите подростку открыто говорить и думать о своих замыслах.</w:t>
      </w:r>
    </w:p>
    <w:p w:rsidR="008B61A1" w:rsidRDefault="008B61A1" w:rsidP="008B61A1">
      <w:pPr>
        <w:ind w:firstLine="360"/>
        <w:jc w:val="both"/>
      </w:pPr>
      <w:r>
        <w:rPr>
          <w:i/>
        </w:rPr>
        <w:t>Подчеркивайте временный характер</w:t>
      </w:r>
      <w:r>
        <w:t xml:space="preserve"> проблем, признайте, что его чувства очень сильны, проблемы сложны. Узнайте, чем вы можете по</w:t>
      </w:r>
      <w:r>
        <w:softHyphen/>
        <w:t>мочь, поскольку вам он уже доверяет. Узнайте, кто еще мог бы помочь в этой ситуации [3].</w:t>
      </w:r>
    </w:p>
    <w:p w:rsidR="008B61A1" w:rsidRDefault="008B61A1" w:rsidP="008B61A1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color w:val="1E1100"/>
        </w:rPr>
      </w:pPr>
      <w:r>
        <w:t xml:space="preserve">Взрослому, пытающемуся помочь подростку, в поведении которого прослеживаются суицидальные намерения, следует помнить о ранимости и отчаянии, царящем в его душе, всерьез принимать его проблемы [5].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Нельзя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Можно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Стыдить и ругать ребенка за его намерения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Следует подбирать ключ к загадке суицида, помочь разобраться в причинах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Необходимо всесторонне оценивать степень риска суицида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Относиться к ребенку формально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Дать почувствовать, что его принимают как личность и его жизнь кому – то небезразлична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Оставлять ребенка одного в ситуации риска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Если есть такая возможность, нужно привлечь родных и близких, друзей и т.п.</w:t>
            </w:r>
          </w:p>
        </w:tc>
      </w:tr>
      <w:tr w:rsidR="008B61A1" w:rsidTr="008B61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Чрезмерно контролировать и ограничивать ребенка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A1" w:rsidRDefault="008B61A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Главное – дружеская поддержка и опора, которые помогут ему справиться с возникшими затруднениями</w:t>
            </w:r>
          </w:p>
        </w:tc>
      </w:tr>
    </w:tbl>
    <w:p w:rsidR="00AF5D23" w:rsidRDefault="00AF5D23"/>
    <w:sectPr w:rsidR="00AF5D23" w:rsidSect="008B6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37"/>
    <w:rsid w:val="008B61A1"/>
    <w:rsid w:val="008F7337"/>
    <w:rsid w:val="00A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1EFB-0418-4F88-8231-BBC2013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2018-05-15T06:10:00Z</dcterms:created>
  <dcterms:modified xsi:type="dcterms:W3CDTF">2018-05-15T06:10:00Z</dcterms:modified>
</cp:coreProperties>
</file>